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5C04684E" w14:textId="77777777" w:rsidR="00C003DA" w:rsidRDefault="00C003DA" w:rsidP="00C003D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sz w:val="15"/>
          <w:szCs w:val="15"/>
        </w:rPr>
        <w:t>BANDO DI GARA PROCEDURA APERTA</w:t>
      </w:r>
      <w:r>
        <w:rPr>
          <w:rFonts w:ascii="Arial" w:hAnsi="Arial" w:cs="Arial"/>
          <w:b/>
          <w:sz w:val="15"/>
          <w:szCs w:val="15"/>
        </w:rPr>
        <w:t>:</w:t>
      </w:r>
    </w:p>
    <w:p w14:paraId="302254F3" w14:textId="74AC8D38" w:rsidR="00C003DA" w:rsidRDefault="00C003DA" w:rsidP="00C003D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Affidamento</w:t>
      </w:r>
      <w:r w:rsidR="00D71F90">
        <w:rPr>
          <w:rFonts w:ascii="Arial" w:hAnsi="Arial" w:cs="Arial"/>
          <w:b/>
          <w:sz w:val="15"/>
          <w:szCs w:val="15"/>
        </w:rPr>
        <w:t xml:space="preserve"> </w:t>
      </w:r>
      <w:r w:rsidR="00C95D7F">
        <w:rPr>
          <w:rFonts w:ascii="Arial" w:hAnsi="Arial" w:cs="Arial"/>
          <w:b/>
          <w:sz w:val="15"/>
          <w:szCs w:val="15"/>
        </w:rPr>
        <w:t xml:space="preserve">del servizio inserimenti lavorativi soggetti svantaggiati </w:t>
      </w:r>
      <w:r w:rsidR="00D71F90">
        <w:rPr>
          <w:rFonts w:ascii="Arial" w:hAnsi="Arial" w:cs="Arial"/>
          <w:b/>
          <w:sz w:val="15"/>
          <w:szCs w:val="15"/>
        </w:rPr>
        <w:t xml:space="preserve">del Comune di Vimodrone </w:t>
      </w:r>
      <w:r>
        <w:rPr>
          <w:rFonts w:ascii="Arial" w:hAnsi="Arial" w:cs="Arial"/>
          <w:b/>
          <w:sz w:val="15"/>
          <w:szCs w:val="15"/>
        </w:rPr>
        <w:t xml:space="preserve"> </w:t>
      </w:r>
    </w:p>
    <w:p w14:paraId="3021B53C" w14:textId="1BD0BEC7" w:rsidR="00C003DA" w:rsidRDefault="00C003DA" w:rsidP="00C003D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Inviato alla </w:t>
      </w:r>
      <w:r>
        <w:rPr>
          <w:rFonts w:ascii="Arial" w:hAnsi="Arial" w:cs="Arial"/>
          <w:b/>
          <w:i/>
          <w:sz w:val="15"/>
          <w:szCs w:val="15"/>
        </w:rPr>
        <w:t xml:space="preserve">Gazzetta ufficiale dell'Unione europea il </w:t>
      </w:r>
      <w:r w:rsidRPr="000964D4">
        <w:rPr>
          <w:rFonts w:ascii="Arial" w:hAnsi="Arial" w:cs="Arial"/>
          <w:b/>
          <w:i/>
          <w:sz w:val="15"/>
          <w:szCs w:val="15"/>
        </w:rPr>
        <w:t>_</w:t>
      </w:r>
      <w:r w:rsidR="001F3980">
        <w:rPr>
          <w:rFonts w:ascii="Arial" w:hAnsi="Arial" w:cs="Arial"/>
          <w:b/>
          <w:i/>
          <w:sz w:val="15"/>
          <w:szCs w:val="15"/>
        </w:rPr>
        <w:t>_________________</w:t>
      </w:r>
      <w:r w:rsidRPr="000964D4">
        <w:rPr>
          <w:rFonts w:ascii="Arial" w:hAnsi="Arial" w:cs="Arial"/>
          <w:b/>
          <w:i/>
          <w:sz w:val="15"/>
          <w:szCs w:val="15"/>
        </w:rPr>
        <w:t>_</w:t>
      </w:r>
      <w:r w:rsidR="000964D4">
        <w:rPr>
          <w:rFonts w:ascii="Arial" w:hAnsi="Arial" w:cs="Arial"/>
          <w:b/>
          <w:i/>
          <w:sz w:val="15"/>
          <w:szCs w:val="15"/>
        </w:rPr>
        <w:t>Pub</w:t>
      </w:r>
      <w:r w:rsidRPr="000964D4">
        <w:rPr>
          <w:rFonts w:ascii="Arial" w:hAnsi="Arial" w:cs="Arial"/>
          <w:b/>
          <w:i/>
          <w:sz w:val="15"/>
          <w:szCs w:val="15"/>
        </w:rPr>
        <w:t xml:space="preserve">blicato sulla Gazzetta Ufficiale della Repubblica Italiana </w:t>
      </w:r>
      <w:r w:rsidR="000964D4" w:rsidRPr="000964D4">
        <w:rPr>
          <w:rFonts w:ascii="Arial" w:hAnsi="Arial" w:cs="Arial"/>
          <w:b/>
          <w:i/>
          <w:sz w:val="15"/>
          <w:szCs w:val="15"/>
        </w:rPr>
        <w:t xml:space="preserve">V </w:t>
      </w:r>
      <w:r w:rsidR="000964D4">
        <w:rPr>
          <w:rFonts w:ascii="Arial" w:hAnsi="Arial" w:cs="Arial"/>
          <w:b/>
          <w:i/>
          <w:sz w:val="15"/>
          <w:szCs w:val="15"/>
        </w:rPr>
        <w:t>serie</w:t>
      </w:r>
      <w:r w:rsidR="000964D4" w:rsidRPr="000964D4">
        <w:rPr>
          <w:rFonts w:ascii="Arial" w:hAnsi="Arial" w:cs="Arial"/>
          <w:b/>
          <w:i/>
          <w:sz w:val="15"/>
          <w:szCs w:val="15"/>
        </w:rPr>
        <w:t xml:space="preserve"> Speciale </w:t>
      </w:r>
      <w:r w:rsidRPr="000964D4">
        <w:rPr>
          <w:rFonts w:ascii="Arial" w:hAnsi="Arial" w:cs="Arial"/>
          <w:b/>
          <w:i/>
          <w:sz w:val="15"/>
          <w:szCs w:val="15"/>
        </w:rPr>
        <w:t>n</w:t>
      </w:r>
      <w:r w:rsidR="001F3980">
        <w:rPr>
          <w:rFonts w:ascii="Arial" w:hAnsi="Arial" w:cs="Arial"/>
          <w:b/>
          <w:i/>
          <w:sz w:val="15"/>
          <w:szCs w:val="15"/>
        </w:rPr>
        <w:t>_____________</w:t>
      </w:r>
      <w:r w:rsidRPr="000964D4">
        <w:rPr>
          <w:rFonts w:ascii="Arial" w:hAnsi="Arial" w:cs="Arial"/>
          <w:b/>
          <w:i/>
          <w:sz w:val="15"/>
          <w:szCs w:val="15"/>
        </w:rPr>
        <w:t xml:space="preserve"> del</w:t>
      </w:r>
      <w:r w:rsidR="000964D4" w:rsidRPr="000964D4">
        <w:rPr>
          <w:rFonts w:ascii="Arial" w:hAnsi="Arial" w:cs="Arial"/>
          <w:b/>
          <w:i/>
          <w:sz w:val="15"/>
          <w:szCs w:val="15"/>
        </w:rPr>
        <w:t xml:space="preserve"> </w:t>
      </w:r>
      <w:r w:rsidR="001F3980">
        <w:rPr>
          <w:rFonts w:ascii="Arial" w:hAnsi="Arial" w:cs="Arial"/>
          <w:b/>
          <w:i/>
          <w:sz w:val="15"/>
          <w:szCs w:val="15"/>
        </w:rPr>
        <w:t>_________________</w:t>
      </w:r>
      <w:r w:rsidRPr="000964D4">
        <w:rPr>
          <w:rFonts w:ascii="Arial" w:hAnsi="Arial" w:cs="Arial"/>
          <w:b/>
          <w:i/>
          <w:sz w:val="15"/>
          <w:szCs w:val="15"/>
        </w:rPr>
        <w:t xml:space="preserve"> ____________________________________</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1"/>
        <w:gridCol w:w="4552"/>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77777777" w:rsidR="00FF2332" w:rsidRPr="003A443E" w:rsidRDefault="00FF2332" w:rsidP="00FF2332">
            <w:pPr>
              <w:rPr>
                <w:rFonts w:ascii="Arial" w:hAnsi="Arial" w:cs="Arial"/>
                <w:color w:val="000000"/>
                <w:sz w:val="14"/>
                <w:szCs w:val="14"/>
              </w:rPr>
            </w:pPr>
            <w:r>
              <w:rPr>
                <w:rFonts w:ascii="Arial" w:hAnsi="Arial" w:cs="Arial"/>
                <w:color w:val="000000"/>
                <w:sz w:val="14"/>
                <w:szCs w:val="14"/>
              </w:rPr>
              <w:t xml:space="preserve">Ufficio comune operante come centrale unica di committenza, costituito  tra il Comune di Vimodrone-Comune di Cassina de Pecchi e Comune di Rodano </w:t>
            </w:r>
          </w:p>
          <w:p w14:paraId="330C110D" w14:textId="198FF71C" w:rsidR="00FF2332" w:rsidRPr="005E47E5" w:rsidRDefault="00FF2332" w:rsidP="00FF2332">
            <w:pPr>
              <w:rPr>
                <w:sz w:val="14"/>
                <w:szCs w:val="14"/>
              </w:rPr>
            </w:pPr>
            <w:r w:rsidRPr="003A443E">
              <w:rPr>
                <w:rFonts w:ascii="Arial" w:hAnsi="Arial" w:cs="Arial"/>
                <w:color w:val="000000"/>
                <w:sz w:val="14"/>
                <w:szCs w:val="14"/>
              </w:rPr>
              <w:t xml:space="preserve"> </w:t>
            </w:r>
            <w:r>
              <w:rPr>
                <w:sz w:val="14"/>
                <w:szCs w:val="14"/>
              </w:rPr>
              <w:t xml:space="preserve"> CFAVCP-0000E15  / 07430220157</w:t>
            </w:r>
          </w:p>
          <w:p w14:paraId="5D0CE578" w14:textId="2A5D190F" w:rsidR="00472387" w:rsidRPr="00B435DF" w:rsidRDefault="00472387" w:rsidP="00F84A30">
            <w:pPr>
              <w:suppressAutoHyphens/>
              <w:rPr>
                <w:rFonts w:ascii="Arial" w:hAnsi="Arial" w:cs="Arial"/>
                <w:color w:val="000000" w:themeColor="text1"/>
                <w:sz w:val="15"/>
                <w:szCs w:val="15"/>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6D245D32" w14:textId="071F258F" w:rsidR="00B53503" w:rsidRPr="00AB7A40" w:rsidRDefault="00472387" w:rsidP="00B53503">
            <w:pPr>
              <w:widowControl w:val="0"/>
              <w:autoSpaceDE w:val="0"/>
              <w:autoSpaceDN w:val="0"/>
              <w:adjustRightInd w:val="0"/>
              <w:spacing w:after="240" w:line="240" w:lineRule="atLeast"/>
              <w:rPr>
                <w:rFonts w:eastAsia="Arial"/>
                <w:b/>
                <w:sz w:val="22"/>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bookmarkStart w:id="0" w:name="_Hlk64966368"/>
            <w:bookmarkStart w:id="1" w:name="_Hlk64967342"/>
            <w:r w:rsidR="00B53503">
              <w:rPr>
                <w:rFonts w:eastAsia="Arial"/>
                <w:b/>
                <w:sz w:val="22"/>
              </w:rPr>
              <w:t xml:space="preserve">GARA A PROCEDURA TELEMATICA APERTA </w:t>
            </w:r>
            <w:r w:rsidR="00B53503" w:rsidRPr="00B30666">
              <w:rPr>
                <w:rFonts w:eastAsia="Arial"/>
                <w:b/>
                <w:sz w:val="22"/>
              </w:rPr>
              <w:t xml:space="preserve">PER </w:t>
            </w:r>
            <w:r w:rsidR="00B53503">
              <w:rPr>
                <w:rFonts w:eastAsia="Arial"/>
                <w:b/>
                <w:sz w:val="22"/>
              </w:rPr>
              <w:t>L’AFFIDAMENTO DEI SERVIZI</w:t>
            </w:r>
            <w:r w:rsidR="00C95D7F">
              <w:rPr>
                <w:rFonts w:eastAsia="Arial"/>
                <w:b/>
                <w:sz w:val="22"/>
              </w:rPr>
              <w:t xml:space="preserve">O INSERIMENTI LAVORATIVI SOGGETTI SVANTAGGIATI </w:t>
            </w:r>
            <w:r w:rsidR="00B53503">
              <w:rPr>
                <w:rFonts w:eastAsia="Arial"/>
                <w:b/>
                <w:sz w:val="22"/>
              </w:rPr>
              <w:t xml:space="preserve">DEL COMUNE DI VIMODRONE </w:t>
            </w:r>
            <w:r w:rsidR="00B53503" w:rsidRPr="00B30666">
              <w:rPr>
                <w:rFonts w:eastAsia="Arial"/>
                <w:b/>
                <w:sz w:val="22"/>
              </w:rPr>
              <w:t xml:space="preserve"> </w:t>
            </w:r>
          </w:p>
          <w:p w14:paraId="4623BE69" w14:textId="27183CCE" w:rsidR="0044310E" w:rsidRPr="0044310E" w:rsidRDefault="0044310E" w:rsidP="0044310E">
            <w:pPr>
              <w:widowControl w:val="0"/>
              <w:autoSpaceDE w:val="0"/>
              <w:autoSpaceDN w:val="0"/>
              <w:adjustRightInd w:val="0"/>
              <w:spacing w:after="240" w:line="240" w:lineRule="atLeast"/>
              <w:rPr>
                <w:rFonts w:eastAsia="Times New Roman"/>
                <w:sz w:val="22"/>
                <w:lang w:eastAsia="ar-SA"/>
              </w:rPr>
            </w:pPr>
          </w:p>
          <w:bookmarkEnd w:id="0"/>
          <w:bookmarkEnd w:id="1"/>
          <w:p w14:paraId="1D23CF2D" w14:textId="644CA0A1" w:rsidR="00E76310" w:rsidRPr="00E76310" w:rsidRDefault="00E76310" w:rsidP="00E76310">
            <w:pPr>
              <w:widowControl w:val="0"/>
              <w:autoSpaceDE w:val="0"/>
              <w:autoSpaceDN w:val="0"/>
              <w:adjustRightInd w:val="0"/>
              <w:spacing w:after="240" w:line="240" w:lineRule="atLeast"/>
              <w:rPr>
                <w:bCs/>
                <w:caps/>
                <w:sz w:val="22"/>
              </w:rPr>
            </w:pPr>
          </w:p>
          <w:p w14:paraId="3CD43A56" w14:textId="2AC6F13B" w:rsidR="00472387" w:rsidRPr="00B435DF" w:rsidRDefault="00472387" w:rsidP="00F84A30">
            <w:pPr>
              <w:rPr>
                <w:rFonts w:ascii="Arial" w:hAnsi="Arial" w:cs="Arial"/>
                <w:b/>
                <w:color w:val="000000" w:themeColor="text1"/>
                <w:sz w:val="15"/>
                <w:szCs w:val="15"/>
              </w:rPr>
            </w:pP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52BD27EF" w14:textId="3CF5DAE6" w:rsidR="00B53503" w:rsidRDefault="00C22DF1" w:rsidP="00C22DF1">
            <w:pPr>
              <w:spacing w:before="0" w:after="0" w:line="0" w:lineRule="atLeast"/>
              <w:rPr>
                <w:i/>
                <w:sz w:val="22"/>
                <w:lang w:bidi="ar-SA"/>
              </w:rPr>
            </w:pPr>
            <w:bookmarkStart w:id="2" w:name="_Hlk94617327"/>
            <w:r>
              <w:rPr>
                <w:i/>
                <w:sz w:val="22"/>
                <w:lang w:bidi="ar-SA"/>
              </w:rPr>
              <w:t>Le principali attività ricomprese nell’appalto sono :</w:t>
            </w:r>
          </w:p>
          <w:p w14:paraId="715C580D" w14:textId="77777777" w:rsidR="00C95D7F" w:rsidRPr="00F459C7" w:rsidRDefault="00C95D7F" w:rsidP="00C95D7F">
            <w:pPr>
              <w:pStyle w:val="Paragrafoelenco"/>
              <w:widowControl w:val="0"/>
              <w:numPr>
                <w:ilvl w:val="1"/>
                <w:numId w:val="30"/>
              </w:numPr>
              <w:autoSpaceDE w:val="0"/>
              <w:autoSpaceDN w:val="0"/>
              <w:spacing w:before="0" w:after="0"/>
              <w:ind w:left="358" w:right="196" w:hanging="358"/>
              <w:contextualSpacing w:val="0"/>
              <w:rPr>
                <w:rFonts w:asciiTheme="minorHAnsi" w:hAnsiTheme="minorHAnsi" w:cstheme="minorHAnsi"/>
                <w:i/>
                <w:szCs w:val="24"/>
              </w:rPr>
            </w:pPr>
            <w:r w:rsidRPr="00F459C7">
              <w:rPr>
                <w:rFonts w:asciiTheme="minorHAnsi" w:hAnsiTheme="minorHAnsi" w:cstheme="minorHAnsi"/>
                <w:szCs w:val="24"/>
              </w:rPr>
              <w:t>Elaborazione</w:t>
            </w:r>
            <w:r w:rsidRPr="00F459C7">
              <w:rPr>
                <w:rFonts w:asciiTheme="minorHAnsi" w:hAnsiTheme="minorHAnsi" w:cstheme="minorHAnsi"/>
                <w:spacing w:val="1"/>
                <w:szCs w:val="24"/>
              </w:rPr>
              <w:t xml:space="preserve"> </w:t>
            </w:r>
            <w:r w:rsidRPr="00F459C7">
              <w:rPr>
                <w:rFonts w:asciiTheme="minorHAnsi" w:hAnsiTheme="minorHAnsi" w:cstheme="minorHAnsi"/>
                <w:szCs w:val="24"/>
              </w:rPr>
              <w:t>di</w:t>
            </w:r>
            <w:r w:rsidRPr="00F459C7">
              <w:rPr>
                <w:rFonts w:asciiTheme="minorHAnsi" w:hAnsiTheme="minorHAnsi" w:cstheme="minorHAnsi"/>
                <w:spacing w:val="1"/>
                <w:szCs w:val="24"/>
              </w:rPr>
              <w:t xml:space="preserve"> </w:t>
            </w:r>
            <w:r w:rsidRPr="00F459C7">
              <w:rPr>
                <w:rFonts w:asciiTheme="minorHAnsi" w:hAnsiTheme="minorHAnsi" w:cstheme="minorHAnsi"/>
                <w:szCs w:val="24"/>
              </w:rPr>
              <w:t>percorsi</w:t>
            </w:r>
            <w:r w:rsidRPr="00F459C7">
              <w:rPr>
                <w:rFonts w:asciiTheme="minorHAnsi" w:hAnsiTheme="minorHAnsi" w:cstheme="minorHAnsi"/>
                <w:spacing w:val="1"/>
                <w:szCs w:val="24"/>
              </w:rPr>
              <w:t xml:space="preserve"> </w:t>
            </w:r>
            <w:r w:rsidRPr="00F459C7">
              <w:rPr>
                <w:rFonts w:asciiTheme="minorHAnsi" w:hAnsiTheme="minorHAnsi" w:cstheme="minorHAnsi"/>
                <w:szCs w:val="24"/>
              </w:rPr>
              <w:t>individualizzati</w:t>
            </w:r>
            <w:r w:rsidRPr="00F459C7">
              <w:rPr>
                <w:rFonts w:asciiTheme="minorHAnsi" w:hAnsiTheme="minorHAnsi" w:cstheme="minorHAnsi"/>
                <w:spacing w:val="1"/>
                <w:szCs w:val="24"/>
              </w:rPr>
              <w:t xml:space="preserve"> </w:t>
            </w:r>
            <w:r w:rsidRPr="00F459C7">
              <w:rPr>
                <w:rFonts w:asciiTheme="minorHAnsi" w:hAnsiTheme="minorHAnsi" w:cstheme="minorHAnsi"/>
                <w:szCs w:val="24"/>
              </w:rPr>
              <w:t>e</w:t>
            </w:r>
            <w:r w:rsidRPr="00F459C7">
              <w:rPr>
                <w:rFonts w:asciiTheme="minorHAnsi" w:hAnsiTheme="minorHAnsi" w:cstheme="minorHAnsi"/>
                <w:spacing w:val="1"/>
                <w:szCs w:val="24"/>
              </w:rPr>
              <w:t xml:space="preserve"> </w:t>
            </w:r>
            <w:r w:rsidRPr="00F459C7">
              <w:rPr>
                <w:rFonts w:asciiTheme="minorHAnsi" w:hAnsiTheme="minorHAnsi" w:cstheme="minorHAnsi"/>
                <w:szCs w:val="24"/>
              </w:rPr>
              <w:t>mirati</w:t>
            </w:r>
            <w:r w:rsidRPr="00F459C7">
              <w:rPr>
                <w:rFonts w:asciiTheme="minorHAnsi" w:hAnsiTheme="minorHAnsi" w:cstheme="minorHAnsi"/>
                <w:spacing w:val="1"/>
                <w:szCs w:val="24"/>
              </w:rPr>
              <w:t xml:space="preserve"> </w:t>
            </w:r>
            <w:r w:rsidRPr="00F459C7">
              <w:rPr>
                <w:rFonts w:asciiTheme="minorHAnsi" w:hAnsiTheme="minorHAnsi" w:cstheme="minorHAnsi"/>
                <w:szCs w:val="24"/>
              </w:rPr>
              <w:t>all’inserimento</w:t>
            </w:r>
            <w:r w:rsidRPr="00F459C7">
              <w:rPr>
                <w:rFonts w:asciiTheme="minorHAnsi" w:hAnsiTheme="minorHAnsi" w:cstheme="minorHAnsi"/>
                <w:spacing w:val="1"/>
                <w:szCs w:val="24"/>
              </w:rPr>
              <w:t xml:space="preserve"> </w:t>
            </w:r>
            <w:r w:rsidRPr="00F459C7">
              <w:rPr>
                <w:rFonts w:asciiTheme="minorHAnsi" w:hAnsiTheme="minorHAnsi" w:cstheme="minorHAnsi"/>
                <w:szCs w:val="24"/>
              </w:rPr>
              <w:t>lavorativo,</w:t>
            </w:r>
            <w:r w:rsidRPr="00F459C7">
              <w:rPr>
                <w:rFonts w:asciiTheme="minorHAnsi" w:hAnsiTheme="minorHAnsi" w:cstheme="minorHAnsi"/>
                <w:spacing w:val="1"/>
                <w:szCs w:val="24"/>
              </w:rPr>
              <w:t xml:space="preserve"> </w:t>
            </w:r>
            <w:r w:rsidRPr="00F459C7">
              <w:rPr>
                <w:rFonts w:asciiTheme="minorHAnsi" w:hAnsiTheme="minorHAnsi" w:cstheme="minorHAnsi"/>
                <w:szCs w:val="24"/>
              </w:rPr>
              <w:t>che</w:t>
            </w:r>
            <w:r w:rsidRPr="00F459C7">
              <w:rPr>
                <w:rFonts w:asciiTheme="minorHAnsi" w:hAnsiTheme="minorHAnsi" w:cstheme="minorHAnsi"/>
                <w:spacing w:val="1"/>
                <w:szCs w:val="24"/>
              </w:rPr>
              <w:t xml:space="preserve"> </w:t>
            </w:r>
            <w:r w:rsidRPr="00F459C7">
              <w:rPr>
                <w:rFonts w:asciiTheme="minorHAnsi" w:hAnsiTheme="minorHAnsi" w:cstheme="minorHAnsi"/>
                <w:szCs w:val="24"/>
              </w:rPr>
              <w:t>coinvolga il soggetto, l’ambiente di lavoro ed i servizi che intervengono a sostegno del</w:t>
            </w:r>
            <w:r w:rsidRPr="00F459C7">
              <w:rPr>
                <w:rFonts w:asciiTheme="minorHAnsi" w:hAnsiTheme="minorHAnsi" w:cstheme="minorHAnsi"/>
                <w:spacing w:val="1"/>
                <w:szCs w:val="24"/>
              </w:rPr>
              <w:t xml:space="preserve"> </w:t>
            </w:r>
            <w:r w:rsidRPr="00F459C7">
              <w:rPr>
                <w:rFonts w:asciiTheme="minorHAnsi" w:hAnsiTheme="minorHAnsi" w:cstheme="minorHAnsi"/>
                <w:szCs w:val="24"/>
              </w:rPr>
              <w:t>progetto di vita della persona,</w:t>
            </w:r>
            <w:r w:rsidRPr="00F459C7">
              <w:rPr>
                <w:rFonts w:asciiTheme="minorHAnsi" w:hAnsiTheme="minorHAnsi" w:cstheme="minorHAnsi"/>
                <w:spacing w:val="1"/>
                <w:szCs w:val="24"/>
              </w:rPr>
              <w:t xml:space="preserve"> </w:t>
            </w:r>
            <w:r w:rsidRPr="00F459C7">
              <w:rPr>
                <w:rFonts w:asciiTheme="minorHAnsi" w:hAnsiTheme="minorHAnsi" w:cstheme="minorHAnsi"/>
                <w:szCs w:val="24"/>
              </w:rPr>
              <w:t>strutturati in fasi: osservazione, verifica delle attitudini e</w:t>
            </w:r>
            <w:r w:rsidRPr="00F459C7">
              <w:rPr>
                <w:rFonts w:asciiTheme="minorHAnsi" w:hAnsiTheme="minorHAnsi" w:cstheme="minorHAnsi"/>
                <w:spacing w:val="1"/>
                <w:szCs w:val="24"/>
              </w:rPr>
              <w:t xml:space="preserve"> </w:t>
            </w:r>
            <w:r w:rsidRPr="00F459C7">
              <w:rPr>
                <w:rFonts w:asciiTheme="minorHAnsi" w:hAnsiTheme="minorHAnsi" w:cstheme="minorHAnsi"/>
                <w:szCs w:val="24"/>
              </w:rPr>
              <w:t>delle</w:t>
            </w:r>
            <w:r w:rsidRPr="00F459C7">
              <w:rPr>
                <w:rFonts w:asciiTheme="minorHAnsi" w:hAnsiTheme="minorHAnsi" w:cstheme="minorHAnsi"/>
                <w:spacing w:val="-2"/>
                <w:szCs w:val="24"/>
              </w:rPr>
              <w:t xml:space="preserve"> </w:t>
            </w:r>
            <w:r w:rsidRPr="00F459C7">
              <w:rPr>
                <w:rFonts w:asciiTheme="minorHAnsi" w:hAnsiTheme="minorHAnsi" w:cstheme="minorHAnsi"/>
                <w:szCs w:val="24"/>
              </w:rPr>
              <w:t>abilità, inserimento e</w:t>
            </w:r>
            <w:r w:rsidRPr="00F459C7">
              <w:rPr>
                <w:rFonts w:asciiTheme="minorHAnsi" w:hAnsiTheme="minorHAnsi" w:cstheme="minorHAnsi"/>
                <w:spacing w:val="1"/>
                <w:szCs w:val="24"/>
              </w:rPr>
              <w:t xml:space="preserve"> </w:t>
            </w:r>
            <w:r w:rsidRPr="00F459C7">
              <w:rPr>
                <w:rFonts w:asciiTheme="minorHAnsi" w:hAnsiTheme="minorHAnsi" w:cstheme="minorHAnsi"/>
                <w:i/>
                <w:szCs w:val="24"/>
              </w:rPr>
              <w:t>tutoring;</w:t>
            </w:r>
          </w:p>
          <w:p w14:paraId="7EAAE826" w14:textId="77777777" w:rsidR="00C95D7F" w:rsidRPr="00F459C7" w:rsidRDefault="00C95D7F" w:rsidP="00C95D7F">
            <w:pPr>
              <w:pStyle w:val="Paragrafoelenco"/>
              <w:widowControl w:val="0"/>
              <w:numPr>
                <w:ilvl w:val="1"/>
                <w:numId w:val="30"/>
              </w:numPr>
              <w:autoSpaceDE w:val="0"/>
              <w:autoSpaceDN w:val="0"/>
              <w:spacing w:before="1" w:after="0"/>
              <w:ind w:left="358" w:right="196" w:hanging="358"/>
              <w:contextualSpacing w:val="0"/>
              <w:rPr>
                <w:rFonts w:asciiTheme="minorHAnsi" w:hAnsiTheme="minorHAnsi" w:cstheme="minorHAnsi"/>
                <w:szCs w:val="24"/>
              </w:rPr>
            </w:pPr>
            <w:r w:rsidRPr="00F459C7">
              <w:rPr>
                <w:rFonts w:asciiTheme="minorHAnsi" w:hAnsiTheme="minorHAnsi" w:cstheme="minorHAnsi"/>
                <w:szCs w:val="24"/>
              </w:rPr>
              <w:t>Individuazione di una ambiente lavorativo idoneo ed accogliente in grado di offrire</w:t>
            </w:r>
            <w:r w:rsidRPr="00F459C7">
              <w:rPr>
                <w:rFonts w:asciiTheme="minorHAnsi" w:hAnsiTheme="minorHAnsi" w:cstheme="minorHAnsi"/>
                <w:spacing w:val="1"/>
                <w:szCs w:val="24"/>
              </w:rPr>
              <w:t xml:space="preserve"> </w:t>
            </w:r>
            <w:r w:rsidRPr="00F459C7">
              <w:rPr>
                <w:rFonts w:asciiTheme="minorHAnsi" w:hAnsiTheme="minorHAnsi" w:cstheme="minorHAnsi"/>
                <w:szCs w:val="24"/>
              </w:rPr>
              <w:t>attività</w:t>
            </w:r>
            <w:r w:rsidRPr="00F459C7">
              <w:rPr>
                <w:rFonts w:asciiTheme="minorHAnsi" w:hAnsiTheme="minorHAnsi" w:cstheme="minorHAnsi"/>
                <w:spacing w:val="-1"/>
                <w:szCs w:val="24"/>
              </w:rPr>
              <w:t xml:space="preserve"> </w:t>
            </w:r>
            <w:r w:rsidRPr="00F459C7">
              <w:rPr>
                <w:rFonts w:asciiTheme="minorHAnsi" w:hAnsiTheme="minorHAnsi" w:cstheme="minorHAnsi"/>
                <w:szCs w:val="24"/>
              </w:rPr>
              <w:t>adeguate alle</w:t>
            </w:r>
            <w:r w:rsidRPr="00F459C7">
              <w:rPr>
                <w:rFonts w:asciiTheme="minorHAnsi" w:hAnsiTheme="minorHAnsi" w:cstheme="minorHAnsi"/>
                <w:spacing w:val="1"/>
                <w:szCs w:val="24"/>
              </w:rPr>
              <w:t xml:space="preserve"> </w:t>
            </w:r>
            <w:r w:rsidRPr="00F459C7">
              <w:rPr>
                <w:rFonts w:asciiTheme="minorHAnsi" w:hAnsiTheme="minorHAnsi" w:cstheme="minorHAnsi"/>
                <w:szCs w:val="24"/>
              </w:rPr>
              <w:lastRenderedPageBreak/>
              <w:t>esigenze</w:t>
            </w:r>
            <w:r w:rsidRPr="00F459C7">
              <w:rPr>
                <w:rFonts w:asciiTheme="minorHAnsi" w:hAnsiTheme="minorHAnsi" w:cstheme="minorHAnsi"/>
                <w:spacing w:val="-1"/>
                <w:szCs w:val="24"/>
              </w:rPr>
              <w:t xml:space="preserve"> </w:t>
            </w:r>
            <w:r w:rsidRPr="00F459C7">
              <w:rPr>
                <w:rFonts w:asciiTheme="minorHAnsi" w:hAnsiTheme="minorHAnsi" w:cstheme="minorHAnsi"/>
                <w:szCs w:val="24"/>
              </w:rPr>
              <w:t>e</w:t>
            </w:r>
            <w:r w:rsidRPr="00F459C7">
              <w:rPr>
                <w:rFonts w:asciiTheme="minorHAnsi" w:hAnsiTheme="minorHAnsi" w:cstheme="minorHAnsi"/>
                <w:spacing w:val="-1"/>
                <w:szCs w:val="24"/>
              </w:rPr>
              <w:t xml:space="preserve"> </w:t>
            </w:r>
            <w:r w:rsidRPr="00F459C7">
              <w:rPr>
                <w:rFonts w:asciiTheme="minorHAnsi" w:hAnsiTheme="minorHAnsi" w:cstheme="minorHAnsi"/>
                <w:szCs w:val="24"/>
              </w:rPr>
              <w:t>capacità</w:t>
            </w:r>
            <w:r w:rsidRPr="00F459C7">
              <w:rPr>
                <w:rFonts w:asciiTheme="minorHAnsi" w:hAnsiTheme="minorHAnsi" w:cstheme="minorHAnsi"/>
                <w:spacing w:val="-1"/>
                <w:szCs w:val="24"/>
              </w:rPr>
              <w:t xml:space="preserve"> </w:t>
            </w:r>
            <w:r w:rsidRPr="00F459C7">
              <w:rPr>
                <w:rFonts w:asciiTheme="minorHAnsi" w:hAnsiTheme="minorHAnsi" w:cstheme="minorHAnsi"/>
                <w:szCs w:val="24"/>
              </w:rPr>
              <w:t>della</w:t>
            </w:r>
            <w:r w:rsidRPr="00F459C7">
              <w:rPr>
                <w:rFonts w:asciiTheme="minorHAnsi" w:hAnsiTheme="minorHAnsi" w:cstheme="minorHAnsi"/>
                <w:spacing w:val="-2"/>
                <w:szCs w:val="24"/>
              </w:rPr>
              <w:t xml:space="preserve"> </w:t>
            </w:r>
            <w:r w:rsidRPr="00F459C7">
              <w:rPr>
                <w:rFonts w:asciiTheme="minorHAnsi" w:hAnsiTheme="minorHAnsi" w:cstheme="minorHAnsi"/>
                <w:szCs w:val="24"/>
              </w:rPr>
              <w:t>persona;</w:t>
            </w:r>
          </w:p>
          <w:p w14:paraId="7D98FCB3" w14:textId="77777777" w:rsidR="00C95D7F" w:rsidRPr="00F459C7" w:rsidRDefault="00C95D7F" w:rsidP="00C95D7F">
            <w:pPr>
              <w:pStyle w:val="Paragrafoelenco"/>
              <w:widowControl w:val="0"/>
              <w:numPr>
                <w:ilvl w:val="1"/>
                <w:numId w:val="30"/>
              </w:numPr>
              <w:autoSpaceDE w:val="0"/>
              <w:autoSpaceDN w:val="0"/>
              <w:spacing w:before="0" w:after="0"/>
              <w:ind w:left="499" w:right="199" w:hanging="425"/>
              <w:contextualSpacing w:val="0"/>
              <w:rPr>
                <w:rFonts w:asciiTheme="minorHAnsi" w:hAnsiTheme="minorHAnsi" w:cstheme="minorHAnsi"/>
                <w:szCs w:val="24"/>
              </w:rPr>
            </w:pPr>
            <w:r w:rsidRPr="00F459C7">
              <w:rPr>
                <w:rFonts w:asciiTheme="minorHAnsi" w:hAnsiTheme="minorHAnsi" w:cstheme="minorHAnsi"/>
                <w:szCs w:val="24"/>
              </w:rPr>
              <w:t>Gestione e monitoraggio</w:t>
            </w:r>
            <w:r w:rsidRPr="00F459C7">
              <w:rPr>
                <w:rFonts w:asciiTheme="minorHAnsi" w:hAnsiTheme="minorHAnsi" w:cstheme="minorHAnsi"/>
                <w:spacing w:val="1"/>
                <w:szCs w:val="24"/>
              </w:rPr>
              <w:t xml:space="preserve"> </w:t>
            </w:r>
            <w:r w:rsidRPr="00F459C7">
              <w:rPr>
                <w:rFonts w:asciiTheme="minorHAnsi" w:hAnsiTheme="minorHAnsi" w:cstheme="minorHAnsi"/>
                <w:szCs w:val="24"/>
              </w:rPr>
              <w:t>dell’inserimento che prevede l’osservazione</w:t>
            </w:r>
            <w:r w:rsidRPr="00F459C7">
              <w:rPr>
                <w:rFonts w:asciiTheme="minorHAnsi" w:hAnsiTheme="minorHAnsi" w:cstheme="minorHAnsi"/>
                <w:spacing w:val="60"/>
                <w:szCs w:val="24"/>
              </w:rPr>
              <w:t xml:space="preserve"> </w:t>
            </w:r>
            <w:r w:rsidRPr="00F459C7">
              <w:rPr>
                <w:rFonts w:asciiTheme="minorHAnsi" w:hAnsiTheme="minorHAnsi" w:cstheme="minorHAnsi"/>
                <w:szCs w:val="24"/>
              </w:rPr>
              <w:t>e la valutazione</w:t>
            </w:r>
            <w:r w:rsidRPr="00F459C7">
              <w:rPr>
                <w:rFonts w:asciiTheme="minorHAnsi" w:hAnsiTheme="minorHAnsi" w:cstheme="minorHAnsi"/>
                <w:spacing w:val="1"/>
                <w:szCs w:val="24"/>
              </w:rPr>
              <w:t xml:space="preserve"> </w:t>
            </w:r>
            <w:r w:rsidRPr="00F459C7">
              <w:rPr>
                <w:rFonts w:asciiTheme="minorHAnsi" w:hAnsiTheme="minorHAnsi" w:cstheme="minorHAnsi"/>
                <w:szCs w:val="24"/>
              </w:rPr>
              <w:t>del</w:t>
            </w:r>
            <w:r w:rsidRPr="00F459C7">
              <w:rPr>
                <w:rFonts w:asciiTheme="minorHAnsi" w:hAnsiTheme="minorHAnsi" w:cstheme="minorHAnsi"/>
                <w:spacing w:val="-1"/>
                <w:szCs w:val="24"/>
              </w:rPr>
              <w:t xml:space="preserve"> </w:t>
            </w:r>
            <w:r w:rsidRPr="00F459C7">
              <w:rPr>
                <w:rFonts w:asciiTheme="minorHAnsi" w:hAnsiTheme="minorHAnsi" w:cstheme="minorHAnsi"/>
                <w:szCs w:val="24"/>
              </w:rPr>
              <w:t>processo di integrazione del</w:t>
            </w:r>
            <w:r w:rsidRPr="00F459C7">
              <w:rPr>
                <w:rFonts w:asciiTheme="minorHAnsi" w:hAnsiTheme="minorHAnsi" w:cstheme="minorHAnsi"/>
                <w:spacing w:val="-1"/>
                <w:szCs w:val="24"/>
              </w:rPr>
              <w:t xml:space="preserve"> </w:t>
            </w:r>
            <w:r w:rsidRPr="00F459C7">
              <w:rPr>
                <w:rFonts w:asciiTheme="minorHAnsi" w:hAnsiTheme="minorHAnsi" w:cstheme="minorHAnsi"/>
                <w:szCs w:val="24"/>
              </w:rPr>
              <w:t>soggetto nel luogo di lavoro;</w:t>
            </w:r>
          </w:p>
          <w:p w14:paraId="71236BD1" w14:textId="29D10060" w:rsidR="00C95D7F" w:rsidRPr="00F459C7" w:rsidRDefault="00C95D7F" w:rsidP="00C95D7F">
            <w:pPr>
              <w:pStyle w:val="Paragrafoelenco"/>
              <w:widowControl w:val="0"/>
              <w:numPr>
                <w:ilvl w:val="1"/>
                <w:numId w:val="30"/>
              </w:numPr>
              <w:autoSpaceDE w:val="0"/>
              <w:autoSpaceDN w:val="0"/>
              <w:spacing w:before="0" w:after="0"/>
              <w:ind w:left="484" w:hanging="283"/>
              <w:contextualSpacing w:val="0"/>
              <w:rPr>
                <w:rFonts w:asciiTheme="minorHAnsi" w:hAnsiTheme="minorHAnsi" w:cstheme="minorHAnsi"/>
                <w:szCs w:val="24"/>
              </w:rPr>
            </w:pPr>
            <w:r w:rsidRPr="00F459C7">
              <w:rPr>
                <w:rFonts w:asciiTheme="minorHAnsi" w:hAnsiTheme="minorHAnsi" w:cstheme="minorHAnsi"/>
                <w:szCs w:val="24"/>
              </w:rPr>
              <w:t>Promozione</w:t>
            </w:r>
            <w:r w:rsidRPr="00F459C7">
              <w:rPr>
                <w:rFonts w:asciiTheme="minorHAnsi" w:hAnsiTheme="minorHAnsi" w:cstheme="minorHAnsi"/>
                <w:spacing w:val="-2"/>
                <w:szCs w:val="24"/>
              </w:rPr>
              <w:t xml:space="preserve"> </w:t>
            </w:r>
            <w:r w:rsidRPr="00F459C7">
              <w:rPr>
                <w:rFonts w:asciiTheme="minorHAnsi" w:hAnsiTheme="minorHAnsi" w:cstheme="minorHAnsi"/>
                <w:szCs w:val="24"/>
              </w:rPr>
              <w:t>di</w:t>
            </w:r>
            <w:r w:rsidRPr="00F459C7">
              <w:rPr>
                <w:rFonts w:asciiTheme="minorHAnsi" w:hAnsiTheme="minorHAnsi" w:cstheme="minorHAnsi"/>
                <w:spacing w:val="-1"/>
                <w:szCs w:val="24"/>
              </w:rPr>
              <w:t xml:space="preserve"> </w:t>
            </w:r>
            <w:r w:rsidRPr="00F459C7">
              <w:rPr>
                <w:rFonts w:asciiTheme="minorHAnsi" w:hAnsiTheme="minorHAnsi" w:cstheme="minorHAnsi"/>
                <w:szCs w:val="24"/>
              </w:rPr>
              <w:t>interventi</w:t>
            </w:r>
            <w:r w:rsidRPr="00F459C7">
              <w:rPr>
                <w:rFonts w:asciiTheme="minorHAnsi" w:hAnsiTheme="minorHAnsi" w:cstheme="minorHAnsi"/>
                <w:spacing w:val="-4"/>
                <w:szCs w:val="24"/>
              </w:rPr>
              <w:t xml:space="preserve"> </w:t>
            </w:r>
            <w:r w:rsidRPr="00F459C7">
              <w:rPr>
                <w:rFonts w:asciiTheme="minorHAnsi" w:hAnsiTheme="minorHAnsi" w:cstheme="minorHAnsi"/>
                <w:szCs w:val="24"/>
              </w:rPr>
              <w:t>finalizzati</w:t>
            </w:r>
            <w:r w:rsidRPr="00F459C7">
              <w:rPr>
                <w:rFonts w:asciiTheme="minorHAnsi" w:hAnsiTheme="minorHAnsi" w:cstheme="minorHAnsi"/>
                <w:spacing w:val="-1"/>
                <w:szCs w:val="24"/>
              </w:rPr>
              <w:t xml:space="preserve"> </w:t>
            </w:r>
            <w:r w:rsidRPr="00F459C7">
              <w:rPr>
                <w:rFonts w:asciiTheme="minorHAnsi" w:hAnsiTheme="minorHAnsi" w:cstheme="minorHAnsi"/>
                <w:szCs w:val="24"/>
              </w:rPr>
              <w:t>al</w:t>
            </w:r>
            <w:r w:rsidRPr="00F459C7">
              <w:rPr>
                <w:rFonts w:asciiTheme="minorHAnsi" w:hAnsiTheme="minorHAnsi" w:cstheme="minorHAnsi"/>
                <w:spacing w:val="-2"/>
                <w:szCs w:val="24"/>
              </w:rPr>
              <w:t xml:space="preserve"> </w:t>
            </w:r>
            <w:r w:rsidRPr="00F459C7">
              <w:rPr>
                <w:rFonts w:asciiTheme="minorHAnsi" w:hAnsiTheme="minorHAnsi" w:cstheme="minorHAnsi"/>
                <w:szCs w:val="24"/>
              </w:rPr>
              <w:t>raccordo</w:t>
            </w:r>
            <w:r w:rsidRPr="00F459C7">
              <w:rPr>
                <w:rFonts w:asciiTheme="minorHAnsi" w:hAnsiTheme="minorHAnsi" w:cstheme="minorHAnsi"/>
                <w:spacing w:val="-1"/>
                <w:szCs w:val="24"/>
              </w:rPr>
              <w:t xml:space="preserve"> </w:t>
            </w:r>
            <w:r w:rsidRPr="00F459C7">
              <w:rPr>
                <w:rFonts w:asciiTheme="minorHAnsi" w:hAnsiTheme="minorHAnsi" w:cstheme="minorHAnsi"/>
                <w:szCs w:val="24"/>
              </w:rPr>
              <w:t>tra</w:t>
            </w:r>
            <w:r w:rsidRPr="00F459C7">
              <w:rPr>
                <w:rFonts w:asciiTheme="minorHAnsi" w:hAnsiTheme="minorHAnsi" w:cstheme="minorHAnsi"/>
                <w:spacing w:val="-1"/>
                <w:szCs w:val="24"/>
              </w:rPr>
              <w:t xml:space="preserve"> </w:t>
            </w:r>
            <w:r w:rsidRPr="00F459C7">
              <w:rPr>
                <w:rFonts w:asciiTheme="minorHAnsi" w:hAnsiTheme="minorHAnsi" w:cstheme="minorHAnsi"/>
                <w:szCs w:val="24"/>
              </w:rPr>
              <w:t>i</w:t>
            </w:r>
            <w:r w:rsidRPr="00F459C7">
              <w:rPr>
                <w:rFonts w:asciiTheme="minorHAnsi" w:hAnsiTheme="minorHAnsi" w:cstheme="minorHAnsi"/>
                <w:spacing w:val="-2"/>
                <w:szCs w:val="24"/>
              </w:rPr>
              <w:t xml:space="preserve"> </w:t>
            </w:r>
            <w:r w:rsidRPr="00F459C7">
              <w:rPr>
                <w:rFonts w:asciiTheme="minorHAnsi" w:hAnsiTheme="minorHAnsi" w:cstheme="minorHAnsi"/>
                <w:szCs w:val="24"/>
              </w:rPr>
              <w:t>diversi</w:t>
            </w:r>
            <w:r w:rsidRPr="00F459C7">
              <w:rPr>
                <w:rFonts w:asciiTheme="minorHAnsi" w:hAnsiTheme="minorHAnsi" w:cstheme="minorHAnsi"/>
                <w:spacing w:val="-1"/>
                <w:szCs w:val="24"/>
              </w:rPr>
              <w:t xml:space="preserve"> </w:t>
            </w:r>
            <w:r w:rsidRPr="00F459C7">
              <w:rPr>
                <w:rFonts w:asciiTheme="minorHAnsi" w:hAnsiTheme="minorHAnsi" w:cstheme="minorHAnsi"/>
                <w:szCs w:val="24"/>
              </w:rPr>
              <w:t>attori</w:t>
            </w:r>
            <w:r w:rsidRPr="00F459C7">
              <w:rPr>
                <w:rFonts w:asciiTheme="minorHAnsi" w:hAnsiTheme="minorHAnsi" w:cstheme="minorHAnsi"/>
                <w:spacing w:val="-2"/>
                <w:szCs w:val="24"/>
              </w:rPr>
              <w:t xml:space="preserve"> </w:t>
            </w:r>
            <w:r w:rsidRPr="00F459C7">
              <w:rPr>
                <w:rFonts w:asciiTheme="minorHAnsi" w:hAnsiTheme="minorHAnsi" w:cstheme="minorHAnsi"/>
                <w:szCs w:val="24"/>
              </w:rPr>
              <w:t>della</w:t>
            </w:r>
            <w:r w:rsidRPr="00F459C7">
              <w:rPr>
                <w:rFonts w:asciiTheme="minorHAnsi" w:hAnsiTheme="minorHAnsi" w:cstheme="minorHAnsi"/>
                <w:spacing w:val="-1"/>
                <w:szCs w:val="24"/>
              </w:rPr>
              <w:t xml:space="preserve"> </w:t>
            </w:r>
            <w:r w:rsidRPr="00F459C7">
              <w:rPr>
                <w:rFonts w:asciiTheme="minorHAnsi" w:hAnsiTheme="minorHAnsi" w:cstheme="minorHAnsi"/>
                <w:szCs w:val="24"/>
              </w:rPr>
              <w:t>rete</w:t>
            </w:r>
            <w:r w:rsidRPr="00F459C7">
              <w:rPr>
                <w:rFonts w:asciiTheme="minorHAnsi" w:hAnsiTheme="minorHAnsi" w:cstheme="minorHAnsi"/>
                <w:spacing w:val="-1"/>
                <w:szCs w:val="24"/>
              </w:rPr>
              <w:t xml:space="preserve"> </w:t>
            </w:r>
            <w:r w:rsidRPr="00F459C7">
              <w:rPr>
                <w:rFonts w:asciiTheme="minorHAnsi" w:hAnsiTheme="minorHAnsi" w:cstheme="minorHAnsi"/>
                <w:szCs w:val="24"/>
              </w:rPr>
              <w:t>territoriale.</w:t>
            </w:r>
          </w:p>
          <w:p w14:paraId="3EDB8AE3" w14:textId="4F3C0309" w:rsidR="00C95D7F" w:rsidRDefault="00C95D7F" w:rsidP="00C95D7F">
            <w:pPr>
              <w:spacing w:before="0" w:after="0" w:line="0" w:lineRule="atLeast"/>
              <w:rPr>
                <w:i/>
                <w:sz w:val="22"/>
                <w:lang w:bidi="ar-SA"/>
              </w:rPr>
            </w:pPr>
            <w:r w:rsidRPr="00F459C7">
              <w:rPr>
                <w:rFonts w:asciiTheme="minorHAnsi" w:hAnsiTheme="minorHAnsi" w:cstheme="minorHAnsi"/>
                <w:color w:val="000000" w:themeColor="text1"/>
                <w:szCs w:val="24"/>
              </w:rPr>
              <w:t>Il percorso può essere abbinato ad interventi, il cui onere è a carico del Comune compatibilmente</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alle</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risorse</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annue</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rese</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disponibili,</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denominati</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“tirocinio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formativo”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e</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“Borsa-lavoro”,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che</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prevedono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un</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riconoscimento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economico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al</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soggetto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svantaggiato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per</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un</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tempo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sufficiente</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a</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garantire</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l’“apprendimento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lavorativo”,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sollevando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l’azienda</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dagli</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oneri</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connessi,</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incluso</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la</w:t>
            </w:r>
            <w:r w:rsidRPr="00F459C7">
              <w:rPr>
                <w:rFonts w:asciiTheme="minorHAnsi" w:hAnsiTheme="minorHAnsi" w:cstheme="minorHAnsi"/>
                <w:color w:val="000000" w:themeColor="text1"/>
                <w:spacing w:val="1"/>
                <w:szCs w:val="24"/>
              </w:rPr>
              <w:t xml:space="preserve"> </w:t>
            </w:r>
            <w:r w:rsidRPr="00F459C7">
              <w:rPr>
                <w:rFonts w:asciiTheme="minorHAnsi" w:hAnsiTheme="minorHAnsi" w:cstheme="minorHAnsi"/>
                <w:color w:val="000000" w:themeColor="text1"/>
                <w:szCs w:val="24"/>
              </w:rPr>
              <w:t>copertura INAIL</w:t>
            </w:r>
            <w:r w:rsidRPr="00F459C7">
              <w:rPr>
                <w:rFonts w:asciiTheme="minorHAnsi" w:hAnsiTheme="minorHAnsi" w:cstheme="minorHAnsi"/>
                <w:color w:val="000000" w:themeColor="text1"/>
                <w:spacing w:val="-4"/>
                <w:szCs w:val="24"/>
              </w:rPr>
              <w:t xml:space="preserve"> </w:t>
            </w:r>
            <w:r w:rsidRPr="00F459C7">
              <w:rPr>
                <w:rFonts w:asciiTheme="minorHAnsi" w:hAnsiTheme="minorHAnsi" w:cstheme="minorHAnsi"/>
                <w:color w:val="000000" w:themeColor="text1"/>
                <w:szCs w:val="24"/>
              </w:rPr>
              <w:t>ed il pagamento</w:t>
            </w:r>
            <w:r w:rsidRPr="00F459C7">
              <w:rPr>
                <w:rFonts w:asciiTheme="minorHAnsi" w:hAnsiTheme="minorHAnsi" w:cstheme="minorHAnsi"/>
                <w:color w:val="000000" w:themeColor="text1"/>
                <w:spacing w:val="3"/>
                <w:szCs w:val="24"/>
              </w:rPr>
              <w:t xml:space="preserve"> </w:t>
            </w:r>
            <w:r w:rsidRPr="00F459C7">
              <w:rPr>
                <w:rFonts w:asciiTheme="minorHAnsi" w:hAnsiTheme="minorHAnsi" w:cstheme="minorHAnsi"/>
                <w:color w:val="000000" w:themeColor="text1"/>
                <w:szCs w:val="24"/>
              </w:rPr>
              <w:t>degli oneri fiscali dovuti</w:t>
            </w:r>
          </w:p>
          <w:bookmarkEnd w:id="2"/>
          <w:p w14:paraId="5BC3A590" w14:textId="67846956" w:rsidR="00C22DF1" w:rsidRDefault="00C22DF1" w:rsidP="00C22DF1">
            <w:pPr>
              <w:spacing w:before="0" w:after="0" w:line="0" w:lineRule="atLeast"/>
              <w:rPr>
                <w:i/>
                <w:sz w:val="22"/>
              </w:rPr>
            </w:pPr>
            <w:r>
              <w:t xml:space="preserve">Per una più analitica descrizione si rinvia agli elaborati progettuali </w:t>
            </w:r>
          </w:p>
          <w:p w14:paraId="76D992CA" w14:textId="0912EBFC" w:rsidR="000D6167" w:rsidRPr="003A1D4A" w:rsidRDefault="000D6167" w:rsidP="00C22DF1">
            <w:pPr>
              <w:spacing w:line="0" w:lineRule="atLeast"/>
              <w:ind w:left="40"/>
              <w:rPr>
                <w:rFonts w:ascii="Arial" w:hAnsi="Arial" w:cs="Arial"/>
                <w:color w:val="000000"/>
                <w:sz w:val="14"/>
                <w:szCs w:val="14"/>
              </w:rPr>
            </w:pP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2D766985" w:rsidR="000D6167" w:rsidRPr="00B435DF" w:rsidRDefault="0098629B">
            <w:pPr>
              <w:rPr>
                <w:rFonts w:ascii="Arial" w:hAnsi="Arial" w:cs="Arial"/>
                <w:color w:val="000000" w:themeColor="text1"/>
                <w:sz w:val="15"/>
                <w:szCs w:val="15"/>
              </w:rPr>
            </w:pPr>
            <w:r w:rsidRPr="0098629B">
              <w:rPr>
                <w:rFonts w:ascii="Arial" w:hAnsi="Arial" w:cs="Arial"/>
                <w:color w:val="000000" w:themeColor="text1"/>
                <w:sz w:val="15"/>
                <w:szCs w:val="15"/>
                <w:highlight w:val="yellow"/>
              </w:rPr>
              <w:t>___________________</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A262CBF" w14:textId="6A640BCF" w:rsidR="001E6374" w:rsidRDefault="001E6374" w:rsidP="00F84A30">
            <w:pPr>
              <w:rPr>
                <w:rFonts w:ascii="Arial" w:hAnsi="Arial" w:cs="Arial"/>
                <w:color w:val="000000" w:themeColor="text1"/>
                <w:sz w:val="15"/>
                <w:szCs w:val="15"/>
              </w:rPr>
            </w:pP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0E565133" w14:textId="4E5028C2" w:rsidR="000B7701" w:rsidRPr="000B7701" w:rsidRDefault="000B7701" w:rsidP="00C95D7F">
            <w:pPr>
              <w:suppressAutoHyphens/>
              <w:rPr>
                <w:rFonts w:ascii="Arial" w:eastAsia="Arial" w:hAnsi="Arial" w:cs="Arial"/>
                <w:bCs/>
                <w:color w:val="000000" w:themeColor="text1"/>
                <w:sz w:val="18"/>
                <w:szCs w:val="18"/>
                <w:highlight w:val="yellow"/>
              </w:rPr>
            </w:pP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4"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4"/>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5" w:name="_DV_M4300"/>
            <w:bookmarkStart w:id="6" w:name="_DV_M4301"/>
            <w:bookmarkEnd w:id="5"/>
            <w:bookmarkEnd w:id="6"/>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attivata </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3" w:name="_DV_C939"/>
      <w:r w:rsidRPr="00DC6298">
        <w:rPr>
          <w:rFonts w:ascii="Arial" w:hAnsi="Arial" w:cs="Arial"/>
          <w:sz w:val="12"/>
          <w:szCs w:val="12"/>
        </w:rPr>
        <w:t>persone disabili o svantaggiate</w:t>
      </w:r>
      <w:bookmarkEnd w:id="3"/>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E50589"/>
    <w:multiLevelType w:val="hybridMultilevel"/>
    <w:tmpl w:val="F774B476"/>
    <w:lvl w:ilvl="0" w:tplc="E0128D94">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C403494"/>
    <w:multiLevelType w:val="hybridMultilevel"/>
    <w:tmpl w:val="B4FA5800"/>
    <w:lvl w:ilvl="0" w:tplc="753024A2">
      <w:start w:val="1"/>
      <w:numFmt w:val="lowerLetter"/>
      <w:lvlText w:val="%1)"/>
      <w:lvlJc w:val="left"/>
      <w:pPr>
        <w:ind w:left="913" w:hanging="360"/>
        <w:jc w:val="left"/>
      </w:pPr>
      <w:rPr>
        <w:rFonts w:ascii="Times New Roman" w:eastAsia="Times New Roman" w:hAnsi="Times New Roman" w:cs="Times New Roman" w:hint="default"/>
        <w:spacing w:val="-1"/>
        <w:w w:val="99"/>
        <w:sz w:val="24"/>
        <w:szCs w:val="24"/>
        <w:lang w:val="it-IT" w:eastAsia="en-US" w:bidi="ar-SA"/>
      </w:rPr>
    </w:lvl>
    <w:lvl w:ilvl="1" w:tplc="B1E89EE0">
      <w:numFmt w:val="bullet"/>
      <w:lvlText w:val=""/>
      <w:lvlJc w:val="left"/>
      <w:pPr>
        <w:ind w:left="1273" w:hanging="360"/>
      </w:pPr>
      <w:rPr>
        <w:rFonts w:ascii="Wingdings" w:eastAsia="Wingdings" w:hAnsi="Wingdings" w:cs="Wingdings" w:hint="default"/>
        <w:w w:val="100"/>
        <w:sz w:val="24"/>
        <w:szCs w:val="24"/>
        <w:lang w:val="it-IT" w:eastAsia="en-US" w:bidi="ar-SA"/>
      </w:rPr>
    </w:lvl>
    <w:lvl w:ilvl="2" w:tplc="856CE36E">
      <w:numFmt w:val="bullet"/>
      <w:lvlText w:val="•"/>
      <w:lvlJc w:val="left"/>
      <w:pPr>
        <w:ind w:left="2251" w:hanging="360"/>
      </w:pPr>
      <w:rPr>
        <w:rFonts w:hint="default"/>
        <w:lang w:val="it-IT" w:eastAsia="en-US" w:bidi="ar-SA"/>
      </w:rPr>
    </w:lvl>
    <w:lvl w:ilvl="3" w:tplc="A16EA8AA">
      <w:numFmt w:val="bullet"/>
      <w:lvlText w:val="•"/>
      <w:lvlJc w:val="left"/>
      <w:pPr>
        <w:ind w:left="3223" w:hanging="360"/>
      </w:pPr>
      <w:rPr>
        <w:rFonts w:hint="default"/>
        <w:lang w:val="it-IT" w:eastAsia="en-US" w:bidi="ar-SA"/>
      </w:rPr>
    </w:lvl>
    <w:lvl w:ilvl="4" w:tplc="EEEC5718">
      <w:numFmt w:val="bullet"/>
      <w:lvlText w:val="•"/>
      <w:lvlJc w:val="left"/>
      <w:pPr>
        <w:ind w:left="4195" w:hanging="360"/>
      </w:pPr>
      <w:rPr>
        <w:rFonts w:hint="default"/>
        <w:lang w:val="it-IT" w:eastAsia="en-US" w:bidi="ar-SA"/>
      </w:rPr>
    </w:lvl>
    <w:lvl w:ilvl="5" w:tplc="8B2EE622">
      <w:numFmt w:val="bullet"/>
      <w:lvlText w:val="•"/>
      <w:lvlJc w:val="left"/>
      <w:pPr>
        <w:ind w:left="5167" w:hanging="360"/>
      </w:pPr>
      <w:rPr>
        <w:rFonts w:hint="default"/>
        <w:lang w:val="it-IT" w:eastAsia="en-US" w:bidi="ar-SA"/>
      </w:rPr>
    </w:lvl>
    <w:lvl w:ilvl="6" w:tplc="6DE67DB6">
      <w:numFmt w:val="bullet"/>
      <w:lvlText w:val="•"/>
      <w:lvlJc w:val="left"/>
      <w:pPr>
        <w:ind w:left="6139" w:hanging="360"/>
      </w:pPr>
      <w:rPr>
        <w:rFonts w:hint="default"/>
        <w:lang w:val="it-IT" w:eastAsia="en-US" w:bidi="ar-SA"/>
      </w:rPr>
    </w:lvl>
    <w:lvl w:ilvl="7" w:tplc="46A217A2">
      <w:numFmt w:val="bullet"/>
      <w:lvlText w:val="•"/>
      <w:lvlJc w:val="left"/>
      <w:pPr>
        <w:ind w:left="7110" w:hanging="360"/>
      </w:pPr>
      <w:rPr>
        <w:rFonts w:hint="default"/>
        <w:lang w:val="it-IT" w:eastAsia="en-US" w:bidi="ar-SA"/>
      </w:rPr>
    </w:lvl>
    <w:lvl w:ilvl="8" w:tplc="2848C896">
      <w:numFmt w:val="bullet"/>
      <w:lvlText w:val="•"/>
      <w:lvlJc w:val="left"/>
      <w:pPr>
        <w:ind w:left="8082" w:hanging="360"/>
      </w:pPr>
      <w:rPr>
        <w:rFonts w:hint="default"/>
        <w:lang w:val="it-IT" w:eastAsia="en-US" w:bidi="ar-SA"/>
      </w:r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06750559">
    <w:abstractNumId w:val="18"/>
  </w:num>
  <w:num w:numId="2" w16cid:durableId="1371612228">
    <w:abstractNumId w:val="7"/>
  </w:num>
  <w:num w:numId="3" w16cid:durableId="1077747003">
    <w:abstractNumId w:val="15"/>
  </w:num>
  <w:num w:numId="4" w16cid:durableId="823089108">
    <w:abstractNumId w:val="19"/>
  </w:num>
  <w:num w:numId="5" w16cid:durableId="1691375555">
    <w:abstractNumId w:val="8"/>
  </w:num>
  <w:num w:numId="6" w16cid:durableId="899099926">
    <w:abstractNumId w:val="3"/>
  </w:num>
  <w:num w:numId="7" w16cid:durableId="1165902946">
    <w:abstractNumId w:val="17"/>
  </w:num>
  <w:num w:numId="8" w16cid:durableId="1260720124">
    <w:abstractNumId w:val="26"/>
  </w:num>
  <w:num w:numId="9" w16cid:durableId="1814516392">
    <w:abstractNumId w:val="1"/>
  </w:num>
  <w:num w:numId="10" w16cid:durableId="1986081844">
    <w:abstractNumId w:val="20"/>
  </w:num>
  <w:num w:numId="11" w16cid:durableId="315568540">
    <w:abstractNumId w:val="11"/>
  </w:num>
  <w:num w:numId="12" w16cid:durableId="1499420857">
    <w:abstractNumId w:val="23"/>
  </w:num>
  <w:num w:numId="13" w16cid:durableId="670059602">
    <w:abstractNumId w:val="9"/>
  </w:num>
  <w:num w:numId="14" w16cid:durableId="712775727">
    <w:abstractNumId w:val="13"/>
  </w:num>
  <w:num w:numId="15" w16cid:durableId="127402041">
    <w:abstractNumId w:val="24"/>
  </w:num>
  <w:num w:numId="16" w16cid:durableId="8253155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3764538">
    <w:abstractNumId w:val="15"/>
    <w:lvlOverride w:ilvl="0">
      <w:startOverride w:val="1"/>
    </w:lvlOverride>
  </w:num>
  <w:num w:numId="18" w16cid:durableId="1600986767">
    <w:abstractNumId w:val="18"/>
    <w:lvlOverride w:ilvl="0">
      <w:startOverride w:val="1"/>
    </w:lvlOverride>
  </w:num>
  <w:num w:numId="19" w16cid:durableId="71709317">
    <w:abstractNumId w:val="6"/>
  </w:num>
  <w:num w:numId="20" w16cid:durableId="94332387">
    <w:abstractNumId w:val="22"/>
  </w:num>
  <w:num w:numId="21" w16cid:durableId="1950693848">
    <w:abstractNumId w:val="2"/>
  </w:num>
  <w:num w:numId="22" w16cid:durableId="1429429430">
    <w:abstractNumId w:val="25"/>
  </w:num>
  <w:num w:numId="23" w16cid:durableId="386995166">
    <w:abstractNumId w:val="0"/>
  </w:num>
  <w:num w:numId="24" w16cid:durableId="1447119944">
    <w:abstractNumId w:val="14"/>
  </w:num>
  <w:num w:numId="25" w16cid:durableId="2011328484">
    <w:abstractNumId w:val="4"/>
  </w:num>
  <w:num w:numId="26" w16cid:durableId="2140801950">
    <w:abstractNumId w:val="5"/>
  </w:num>
  <w:num w:numId="27" w16cid:durableId="922493397">
    <w:abstractNumId w:val="10"/>
  </w:num>
  <w:num w:numId="28" w16cid:durableId="1840076607">
    <w:abstractNumId w:val="12"/>
  </w:num>
  <w:num w:numId="29" w16cid:durableId="7317351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133092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defaultTabStop w:val="708"/>
  <w:hyphenationZone w:val="283"/>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964D4"/>
    <w:rsid w:val="000A2813"/>
    <w:rsid w:val="000A2A0B"/>
    <w:rsid w:val="000A3DC2"/>
    <w:rsid w:val="000B1316"/>
    <w:rsid w:val="000B7701"/>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6374"/>
    <w:rsid w:val="001E73E4"/>
    <w:rsid w:val="001F3980"/>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1860"/>
    <w:rsid w:val="003C4DA5"/>
    <w:rsid w:val="003D1FA7"/>
    <w:rsid w:val="003D263D"/>
    <w:rsid w:val="003D68E3"/>
    <w:rsid w:val="003E2324"/>
    <w:rsid w:val="003E301A"/>
    <w:rsid w:val="003E3541"/>
    <w:rsid w:val="003E5887"/>
    <w:rsid w:val="003F025E"/>
    <w:rsid w:val="0040275F"/>
    <w:rsid w:val="00404A1A"/>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426D4"/>
    <w:rsid w:val="00543E2A"/>
    <w:rsid w:val="005504B9"/>
    <w:rsid w:val="005564F5"/>
    <w:rsid w:val="00564D5B"/>
    <w:rsid w:val="005A2D5D"/>
    <w:rsid w:val="005A6DED"/>
    <w:rsid w:val="005B4E2F"/>
    <w:rsid w:val="005C4314"/>
    <w:rsid w:val="005D14A8"/>
    <w:rsid w:val="005D1F4F"/>
    <w:rsid w:val="005D4886"/>
    <w:rsid w:val="005D6E5F"/>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57AF0"/>
    <w:rsid w:val="00962B1A"/>
    <w:rsid w:val="00963A33"/>
    <w:rsid w:val="00964DC4"/>
    <w:rsid w:val="00972FD5"/>
    <w:rsid w:val="0097610A"/>
    <w:rsid w:val="00980C67"/>
    <w:rsid w:val="009819BB"/>
    <w:rsid w:val="00984778"/>
    <w:rsid w:val="0098629B"/>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3503"/>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03DA"/>
    <w:rsid w:val="00C03BC7"/>
    <w:rsid w:val="00C101B5"/>
    <w:rsid w:val="00C15485"/>
    <w:rsid w:val="00C17F6E"/>
    <w:rsid w:val="00C22DF1"/>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95D7F"/>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1F90"/>
    <w:rsid w:val="00D76E58"/>
    <w:rsid w:val="00D8738E"/>
    <w:rsid w:val="00D87745"/>
    <w:rsid w:val="00D90F62"/>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578561041">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66173672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3.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6511</Words>
  <Characters>37115</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2022-09-28T08:43:00Z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